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B567" w14:textId="3F33B236" w:rsidR="00C200EA" w:rsidRDefault="00C200EA" w:rsidP="002841F8">
      <w:pPr>
        <w:spacing w:after="0"/>
        <w:ind w:left="179"/>
        <w:jc w:val="center"/>
        <w:rPr>
          <w:rFonts w:ascii="Arial" w:eastAsia="Arial" w:hAnsi="Arial" w:cs="Arial"/>
          <w:b/>
          <w:color w:val="008000"/>
          <w:sz w:val="20"/>
        </w:rPr>
      </w:pPr>
      <w:r>
        <w:rPr>
          <w:rFonts w:ascii="Arial" w:eastAsia="Arial" w:hAnsi="Arial" w:cs="Arial"/>
          <w:b/>
          <w:noProof/>
          <w:color w:val="008000"/>
          <w:sz w:val="20"/>
        </w:rPr>
        <w:drawing>
          <wp:inline distT="0" distB="0" distL="0" distR="0" wp14:anchorId="3D489803" wp14:editId="4F60993F">
            <wp:extent cx="1828800" cy="158496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28800" cy="1584960"/>
                    </a:xfrm>
                    <a:prstGeom prst="rect">
                      <a:avLst/>
                    </a:prstGeom>
                  </pic:spPr>
                </pic:pic>
              </a:graphicData>
            </a:graphic>
          </wp:inline>
        </w:drawing>
      </w:r>
    </w:p>
    <w:p w14:paraId="2E8DE59E" w14:textId="77777777" w:rsidR="00C200EA" w:rsidRDefault="00C200EA" w:rsidP="002841F8">
      <w:pPr>
        <w:spacing w:after="0"/>
        <w:ind w:left="179"/>
        <w:jc w:val="center"/>
        <w:rPr>
          <w:rFonts w:ascii="Arial" w:eastAsia="Arial" w:hAnsi="Arial" w:cs="Arial"/>
          <w:b/>
          <w:color w:val="008000"/>
          <w:sz w:val="20"/>
        </w:rPr>
      </w:pPr>
    </w:p>
    <w:p w14:paraId="0B8328FE" w14:textId="77777777" w:rsidR="00C200EA" w:rsidRDefault="00C200EA" w:rsidP="002841F8">
      <w:pPr>
        <w:spacing w:after="0"/>
        <w:ind w:left="179"/>
        <w:jc w:val="center"/>
        <w:rPr>
          <w:rFonts w:ascii="Arial" w:eastAsia="Arial" w:hAnsi="Arial" w:cs="Arial"/>
          <w:b/>
          <w:color w:val="008000"/>
          <w:sz w:val="20"/>
        </w:rPr>
      </w:pPr>
    </w:p>
    <w:p w14:paraId="3801856D" w14:textId="14AEA881" w:rsidR="002841F8" w:rsidRPr="00C200EA" w:rsidRDefault="002841F8" w:rsidP="002841F8">
      <w:pPr>
        <w:spacing w:after="0"/>
        <w:ind w:left="179"/>
        <w:jc w:val="center"/>
        <w:rPr>
          <w:color w:val="0070C0"/>
        </w:rPr>
      </w:pPr>
      <w:r w:rsidRPr="00C200EA">
        <w:rPr>
          <w:rFonts w:ascii="Arial" w:eastAsia="Arial" w:hAnsi="Arial" w:cs="Arial"/>
          <w:b/>
          <w:color w:val="0070C0"/>
          <w:sz w:val="20"/>
        </w:rPr>
        <w:t xml:space="preserve">AAC Agility Trial -- Junior Handler Participation Waiver and Release </w:t>
      </w:r>
    </w:p>
    <w:p w14:paraId="2D687C04" w14:textId="77777777" w:rsidR="002841F8" w:rsidRPr="00C200EA" w:rsidRDefault="002841F8" w:rsidP="002841F8">
      <w:pPr>
        <w:spacing w:after="0"/>
        <w:ind w:left="362"/>
        <w:rPr>
          <w:color w:val="0070C0"/>
        </w:rPr>
      </w:pPr>
      <w:r w:rsidRPr="00C200EA">
        <w:rPr>
          <w:rFonts w:ascii="Arial" w:eastAsia="Arial" w:hAnsi="Arial" w:cs="Arial"/>
          <w:color w:val="0070C0"/>
          <w:sz w:val="20"/>
        </w:rPr>
        <w:t xml:space="preserve"> </w:t>
      </w:r>
    </w:p>
    <w:p w14:paraId="1C6A81FE" w14:textId="77777777" w:rsidR="002841F8" w:rsidRPr="00C200EA" w:rsidRDefault="002841F8" w:rsidP="002841F8">
      <w:pPr>
        <w:spacing w:after="1" w:line="241" w:lineRule="auto"/>
        <w:ind w:left="356" w:right="80" w:hanging="10"/>
        <w:rPr>
          <w:color w:val="0070C0"/>
        </w:rPr>
      </w:pPr>
      <w:r w:rsidRPr="00C200EA">
        <w:rPr>
          <w:rFonts w:ascii="Arial" w:eastAsia="Arial" w:hAnsi="Arial" w:cs="Arial"/>
          <w:color w:val="0070C0"/>
          <w:sz w:val="20"/>
        </w:rPr>
        <w:t xml:space="preserve">Juniors will run the same courses the other competitors (under the same judge) and will get veteran times. Junior handler Qs are available in all classes at all three levels. A dog running in a standard class with a JH cannot also run in the same class for "dog Qs" with a different handler. Qs earned by the JH toward JH titles do not also count toward the dog's title. A dog running with a junior can also be entered in other classes with another handler for Qs that will count toward the dog's titles, but in no case can a dog run the same course twice. (Whether a dog is being entered for JH Qs or dog Qs must be indicated on the entry form.) </w:t>
      </w:r>
    </w:p>
    <w:p w14:paraId="3D09AD43" w14:textId="77777777" w:rsidR="002841F8" w:rsidRPr="00C200EA" w:rsidRDefault="002841F8" w:rsidP="002841F8">
      <w:pPr>
        <w:spacing w:after="1" w:line="241" w:lineRule="auto"/>
        <w:ind w:left="356" w:right="80" w:hanging="10"/>
        <w:rPr>
          <w:color w:val="0070C0"/>
        </w:rPr>
      </w:pPr>
      <w:r w:rsidRPr="00C200EA">
        <w:rPr>
          <w:rFonts w:ascii="Arial" w:eastAsia="Arial" w:hAnsi="Arial" w:cs="Arial"/>
          <w:color w:val="0070C0"/>
          <w:sz w:val="20"/>
        </w:rPr>
        <w:t xml:space="preserve">Juniors must have their entry waivers signed by a parent or guardian. To earn Qs toward a junior title, juniors must have a junior handler ID card, available for download from the AAC web site (www.aac.ca). Juniors may run different dogs at different trials and have their Qs count toward JH titles, provided they enter as a JH each time. (That is, the Qs accumulate to the handler, not the dog.)  Dogs run by juniors for JH Qs can run at one jump height lower than the height at which they normally compete.  </w:t>
      </w:r>
    </w:p>
    <w:p w14:paraId="3748C1D3" w14:textId="77777777" w:rsidR="002841F8" w:rsidRPr="00C200EA" w:rsidRDefault="002841F8" w:rsidP="002841F8">
      <w:pPr>
        <w:spacing w:after="0"/>
        <w:ind w:left="361"/>
        <w:rPr>
          <w:color w:val="0070C0"/>
        </w:rPr>
      </w:pPr>
      <w:r w:rsidRPr="00C200EA">
        <w:rPr>
          <w:rFonts w:ascii="Arial" w:eastAsia="Arial" w:hAnsi="Arial" w:cs="Arial"/>
          <w:color w:val="0070C0"/>
          <w:sz w:val="20"/>
        </w:rPr>
        <w:t xml:space="preserve"> </w:t>
      </w:r>
    </w:p>
    <w:p w14:paraId="7D40975C" w14:textId="77777777" w:rsidR="002841F8" w:rsidRPr="00C200EA" w:rsidRDefault="002841F8" w:rsidP="002841F8">
      <w:pPr>
        <w:spacing w:after="3" w:line="250" w:lineRule="auto"/>
        <w:ind w:left="356" w:right="1930" w:hanging="10"/>
        <w:rPr>
          <w:color w:val="0070C0"/>
          <w:sz w:val="20"/>
          <w:szCs w:val="20"/>
        </w:rPr>
      </w:pPr>
      <w:r w:rsidRPr="00C200EA">
        <w:rPr>
          <w:rFonts w:ascii="Arial" w:eastAsia="Arial" w:hAnsi="Arial" w:cs="Arial"/>
          <w:b/>
          <w:color w:val="0070C0"/>
          <w:sz w:val="20"/>
          <w:szCs w:val="20"/>
        </w:rPr>
        <w:t xml:space="preserve">PARTICIPATION WAIVER AND RELEASE  </w:t>
      </w:r>
    </w:p>
    <w:p w14:paraId="022411C6" w14:textId="0FB63718" w:rsidR="002841F8" w:rsidRPr="00C200EA" w:rsidRDefault="002841F8" w:rsidP="002841F8">
      <w:pPr>
        <w:spacing w:after="0"/>
        <w:ind w:left="361"/>
        <w:rPr>
          <w:color w:val="0070C0"/>
          <w:sz w:val="20"/>
          <w:szCs w:val="20"/>
        </w:rPr>
      </w:pPr>
      <w:r w:rsidRPr="00C200EA">
        <w:rPr>
          <w:rFonts w:ascii="Arial" w:eastAsia="Arial" w:hAnsi="Arial" w:cs="Arial"/>
          <w:b/>
          <w:color w:val="0070C0"/>
          <w:sz w:val="20"/>
          <w:szCs w:val="20"/>
        </w:rPr>
        <w:t xml:space="preserve"> </w:t>
      </w:r>
    </w:p>
    <w:p w14:paraId="3CCA8690" w14:textId="77777777" w:rsidR="002841F8" w:rsidRPr="00C200EA" w:rsidRDefault="002841F8" w:rsidP="002841F8">
      <w:pPr>
        <w:spacing w:after="4" w:line="248" w:lineRule="auto"/>
        <w:ind w:left="357" w:right="177" w:hanging="10"/>
        <w:rPr>
          <w:color w:val="0070C0"/>
          <w:sz w:val="20"/>
          <w:szCs w:val="20"/>
        </w:rPr>
      </w:pPr>
      <w:r w:rsidRPr="00C200EA">
        <w:rPr>
          <w:rFonts w:ascii="Arial" w:eastAsia="Arial" w:hAnsi="Arial" w:cs="Arial"/>
          <w:color w:val="0070C0"/>
          <w:sz w:val="20"/>
          <w:szCs w:val="20"/>
        </w:rPr>
        <w:t xml:space="preserve">In consideration of the acceptance of this entry by AAC and DOC Agility (the “Organizing Club”) and the opportunity to have the Dog participate, compete in and/or be judged at this event or trial (the “Event”), I, the undersigned, agree as follows:  </w:t>
      </w:r>
    </w:p>
    <w:p w14:paraId="40990D8B" w14:textId="77777777" w:rsidR="002841F8" w:rsidRPr="00C200EA" w:rsidRDefault="002841F8" w:rsidP="002841F8">
      <w:pPr>
        <w:numPr>
          <w:ilvl w:val="0"/>
          <w:numId w:val="1"/>
        </w:numPr>
        <w:spacing w:after="4" w:line="248" w:lineRule="auto"/>
        <w:ind w:right="177" w:hanging="180"/>
        <w:rPr>
          <w:color w:val="0070C0"/>
          <w:sz w:val="20"/>
          <w:szCs w:val="20"/>
        </w:rPr>
      </w:pPr>
      <w:r w:rsidRPr="00C200EA">
        <w:rPr>
          <w:rFonts w:ascii="Arial" w:eastAsia="Arial" w:hAnsi="Arial" w:cs="Arial"/>
          <w:color w:val="0070C0"/>
          <w:sz w:val="20"/>
          <w:szCs w:val="20"/>
        </w:rPr>
        <w:t xml:space="preserve">I certify that I am the actual owner of the Dog, or that I am the duly authorized agent of the actual owner of the Dog and that the Dog is not a hazard to persons, </w:t>
      </w:r>
      <w:proofErr w:type="gramStart"/>
      <w:r w:rsidRPr="00C200EA">
        <w:rPr>
          <w:rFonts w:ascii="Arial" w:eastAsia="Arial" w:hAnsi="Arial" w:cs="Arial"/>
          <w:color w:val="0070C0"/>
          <w:sz w:val="20"/>
          <w:szCs w:val="20"/>
        </w:rPr>
        <w:t>property</w:t>
      </w:r>
      <w:proofErr w:type="gramEnd"/>
      <w:r w:rsidRPr="00C200EA">
        <w:rPr>
          <w:rFonts w:ascii="Arial" w:eastAsia="Arial" w:hAnsi="Arial" w:cs="Arial"/>
          <w:color w:val="0070C0"/>
          <w:sz w:val="20"/>
          <w:szCs w:val="20"/>
        </w:rPr>
        <w:t xml:space="preserve"> or other dogs.  </w:t>
      </w:r>
    </w:p>
    <w:p w14:paraId="4AA96610" w14:textId="77777777" w:rsidR="002841F8" w:rsidRPr="00C200EA" w:rsidRDefault="002841F8" w:rsidP="002841F8">
      <w:pPr>
        <w:numPr>
          <w:ilvl w:val="0"/>
          <w:numId w:val="1"/>
        </w:numPr>
        <w:spacing w:after="4" w:line="248" w:lineRule="auto"/>
        <w:ind w:right="177" w:hanging="180"/>
        <w:rPr>
          <w:color w:val="0070C0"/>
          <w:sz w:val="20"/>
          <w:szCs w:val="20"/>
        </w:rPr>
      </w:pPr>
      <w:r w:rsidRPr="00C200EA">
        <w:rPr>
          <w:rFonts w:ascii="Arial" w:eastAsia="Arial" w:hAnsi="Arial" w:cs="Arial"/>
          <w:color w:val="0070C0"/>
          <w:sz w:val="20"/>
          <w:szCs w:val="20"/>
        </w:rPr>
        <w:t xml:space="preserve">I agree that AAC or the Organizing Club for the Event may refuse my entry for any reason that it deems to be sufficient.  </w:t>
      </w:r>
    </w:p>
    <w:p w14:paraId="5FBD421C" w14:textId="77777777" w:rsidR="002841F8" w:rsidRPr="00C200EA" w:rsidRDefault="002841F8" w:rsidP="002841F8">
      <w:pPr>
        <w:numPr>
          <w:ilvl w:val="0"/>
          <w:numId w:val="1"/>
        </w:numPr>
        <w:spacing w:after="4" w:line="248" w:lineRule="auto"/>
        <w:ind w:right="177" w:hanging="180"/>
        <w:rPr>
          <w:color w:val="0070C0"/>
          <w:sz w:val="20"/>
          <w:szCs w:val="20"/>
        </w:rPr>
      </w:pPr>
      <w:r w:rsidRPr="00C200EA">
        <w:rPr>
          <w:rFonts w:ascii="Arial" w:eastAsia="Arial" w:hAnsi="Arial" w:cs="Arial"/>
          <w:color w:val="0070C0"/>
          <w:sz w:val="20"/>
          <w:szCs w:val="20"/>
        </w:rPr>
        <w:t xml:space="preserve">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  </w:t>
      </w:r>
    </w:p>
    <w:p w14:paraId="7A9E2541" w14:textId="77777777" w:rsidR="002841F8" w:rsidRPr="00C200EA" w:rsidRDefault="002841F8" w:rsidP="002841F8">
      <w:pPr>
        <w:numPr>
          <w:ilvl w:val="0"/>
          <w:numId w:val="1"/>
        </w:numPr>
        <w:spacing w:after="4" w:line="248" w:lineRule="auto"/>
        <w:ind w:right="177" w:hanging="180"/>
        <w:rPr>
          <w:color w:val="0070C0"/>
          <w:sz w:val="20"/>
          <w:szCs w:val="20"/>
        </w:rPr>
      </w:pPr>
      <w:r w:rsidRPr="00C200EA">
        <w:rPr>
          <w:rFonts w:ascii="Arial" w:eastAsia="Arial" w:hAnsi="Arial" w:cs="Arial"/>
          <w:color w:val="0070C0"/>
          <w:sz w:val="20"/>
          <w:szCs w:val="20"/>
        </w:rPr>
        <w:t xml:space="preserve">I assume full responsibility for the conduct of myself and my Related Parties during the entirety of the Event. I agree to indemnify and save harmless AAC, the Organizing Club and the Personnel from and against </w:t>
      </w:r>
      <w:proofErr w:type="gramStart"/>
      <w:r w:rsidRPr="00C200EA">
        <w:rPr>
          <w:rFonts w:ascii="Arial" w:eastAsia="Arial" w:hAnsi="Arial" w:cs="Arial"/>
          <w:color w:val="0070C0"/>
          <w:sz w:val="20"/>
          <w:szCs w:val="20"/>
        </w:rPr>
        <w:t>any and all</w:t>
      </w:r>
      <w:proofErr w:type="gramEnd"/>
      <w:r w:rsidRPr="00C200EA">
        <w:rPr>
          <w:rFonts w:ascii="Arial" w:eastAsia="Arial" w:hAnsi="Arial" w:cs="Arial"/>
          <w:color w:val="0070C0"/>
          <w:sz w:val="20"/>
          <w:szCs w:val="20"/>
        </w:rPr>
        <w:t xml:space="preserve"> claims that may be made against them or costs, fees, expenses or liability (including, without limitation, lawyers’ fees on a solicitor and own client basis) incurred by AAC, the Organizing Club or the Personnel that may arise due to:  </w:t>
      </w:r>
    </w:p>
    <w:p w14:paraId="20081CD6" w14:textId="77777777" w:rsidR="002841F8" w:rsidRPr="00C200EA" w:rsidRDefault="002841F8" w:rsidP="002841F8">
      <w:pPr>
        <w:spacing w:after="4" w:line="248" w:lineRule="auto"/>
        <w:ind w:left="357" w:right="2811" w:hanging="10"/>
        <w:rPr>
          <w:color w:val="0070C0"/>
          <w:sz w:val="20"/>
          <w:szCs w:val="20"/>
        </w:rPr>
      </w:pPr>
      <w:r w:rsidRPr="00C200EA">
        <w:rPr>
          <w:rFonts w:ascii="Arial" w:eastAsia="Arial" w:hAnsi="Arial" w:cs="Arial"/>
          <w:color w:val="0070C0"/>
          <w:sz w:val="20"/>
          <w:szCs w:val="20"/>
        </w:rPr>
        <w:t xml:space="preserve">(a) any act or omission of myself, my Related Parties or any party for whom I am liable at law; </w:t>
      </w:r>
      <w:proofErr w:type="gramStart"/>
      <w:r w:rsidRPr="00C200EA">
        <w:rPr>
          <w:rFonts w:ascii="Arial" w:eastAsia="Arial" w:hAnsi="Arial" w:cs="Arial"/>
          <w:color w:val="0070C0"/>
          <w:sz w:val="20"/>
          <w:szCs w:val="20"/>
        </w:rPr>
        <w:t>or  (</w:t>
      </w:r>
      <w:proofErr w:type="gramEnd"/>
      <w:r w:rsidRPr="00C200EA">
        <w:rPr>
          <w:rFonts w:ascii="Arial" w:eastAsia="Arial" w:hAnsi="Arial" w:cs="Arial"/>
          <w:color w:val="0070C0"/>
          <w:sz w:val="20"/>
          <w:szCs w:val="20"/>
        </w:rPr>
        <w:t xml:space="preserve">b) aggressive behaviour by the Dog or any other dog under my control.  </w:t>
      </w:r>
    </w:p>
    <w:p w14:paraId="7246F8B5" w14:textId="77777777" w:rsidR="002841F8" w:rsidRPr="00C200EA" w:rsidRDefault="002841F8" w:rsidP="002841F8">
      <w:pPr>
        <w:numPr>
          <w:ilvl w:val="0"/>
          <w:numId w:val="2"/>
        </w:numPr>
        <w:spacing w:after="4" w:line="248" w:lineRule="auto"/>
        <w:ind w:right="225" w:hanging="10"/>
        <w:rPr>
          <w:color w:val="0070C0"/>
          <w:sz w:val="20"/>
          <w:szCs w:val="20"/>
        </w:rPr>
      </w:pPr>
      <w:r w:rsidRPr="00C200EA">
        <w:rPr>
          <w:rFonts w:ascii="Arial" w:eastAsia="Arial" w:hAnsi="Arial" w:cs="Arial"/>
          <w:color w:val="0070C0"/>
          <w:sz w:val="20"/>
          <w:szCs w:val="20"/>
        </w:rPr>
        <w:t xml:space="preserve">I have </w:t>
      </w:r>
      <w:proofErr w:type="gramStart"/>
      <w:r w:rsidRPr="00C200EA">
        <w:rPr>
          <w:rFonts w:ascii="Arial" w:eastAsia="Arial" w:hAnsi="Arial" w:cs="Arial"/>
          <w:color w:val="0070C0"/>
          <w:sz w:val="20"/>
          <w:szCs w:val="20"/>
        </w:rPr>
        <w:t>read, and</w:t>
      </w:r>
      <w:proofErr w:type="gramEnd"/>
      <w:r w:rsidRPr="00C200EA">
        <w:rPr>
          <w:rFonts w:ascii="Arial" w:eastAsia="Arial" w:hAnsi="Arial" w:cs="Arial"/>
          <w:color w:val="0070C0"/>
          <w:sz w:val="20"/>
          <w:szCs w:val="20"/>
        </w:rPr>
        <w:t xml:space="preserve"> do understand the rules of competition and the additional rules (if any) appearing in the trial schedule for the Event, as well as the policies of AAC pertaining to discipline </w:t>
      </w:r>
      <w:r w:rsidRPr="00C200EA">
        <w:rPr>
          <w:rFonts w:ascii="Arial" w:eastAsia="Arial" w:hAnsi="Arial" w:cs="Arial"/>
          <w:color w:val="0070C0"/>
          <w:sz w:val="20"/>
          <w:szCs w:val="20"/>
        </w:rPr>
        <w:lastRenderedPageBreak/>
        <w:t xml:space="preserve">(collectively,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  </w:t>
      </w:r>
    </w:p>
    <w:p w14:paraId="27C03616" w14:textId="77777777" w:rsidR="002841F8" w:rsidRPr="00C200EA" w:rsidRDefault="002841F8" w:rsidP="002841F8">
      <w:pPr>
        <w:numPr>
          <w:ilvl w:val="0"/>
          <w:numId w:val="2"/>
        </w:numPr>
        <w:spacing w:after="4" w:line="248" w:lineRule="auto"/>
        <w:ind w:right="225" w:hanging="10"/>
        <w:rPr>
          <w:color w:val="0070C0"/>
          <w:sz w:val="20"/>
          <w:szCs w:val="20"/>
        </w:rPr>
      </w:pPr>
      <w:r w:rsidRPr="00C200EA">
        <w:rPr>
          <w:rFonts w:ascii="Arial" w:eastAsia="Arial" w:hAnsi="Arial" w:cs="Arial"/>
          <w:color w:val="0070C0"/>
          <w:sz w:val="20"/>
          <w:szCs w:val="20"/>
        </w:rPr>
        <w:t xml:space="preserve">I understand that AAC and/or the Organizing Club may, </w:t>
      </w:r>
      <w:proofErr w:type="gramStart"/>
      <w:r w:rsidRPr="00C200EA">
        <w:rPr>
          <w:rFonts w:ascii="Arial" w:eastAsia="Arial" w:hAnsi="Arial" w:cs="Arial"/>
          <w:color w:val="0070C0"/>
          <w:sz w:val="20"/>
          <w:szCs w:val="20"/>
        </w:rPr>
        <w:t>in the course of</w:t>
      </w:r>
      <w:proofErr w:type="gramEnd"/>
      <w:r w:rsidRPr="00C200EA">
        <w:rPr>
          <w:rFonts w:ascii="Arial" w:eastAsia="Arial" w:hAnsi="Arial" w:cs="Arial"/>
          <w:color w:val="0070C0"/>
          <w:sz w:val="20"/>
          <w:szCs w:val="20"/>
        </w:rPr>
        <w:t xml:space="preserve">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  </w:t>
      </w:r>
      <w:r w:rsidRPr="00C200EA">
        <w:rPr>
          <w:rFonts w:ascii="Arial" w:eastAsia="Arial" w:hAnsi="Arial" w:cs="Arial"/>
          <w:b/>
          <w:color w:val="0070C0"/>
          <w:sz w:val="20"/>
          <w:szCs w:val="20"/>
        </w:rPr>
        <w:t xml:space="preserve">Media Release &amp; Rights of Privacy Waiver </w:t>
      </w:r>
      <w:r w:rsidRPr="00C200EA">
        <w:rPr>
          <w:rFonts w:ascii="Arial" w:eastAsia="Arial" w:hAnsi="Arial" w:cs="Arial"/>
          <w:color w:val="0070C0"/>
          <w:sz w:val="20"/>
          <w:szCs w:val="20"/>
        </w:rPr>
        <w:t xml:space="preserve"> </w:t>
      </w:r>
    </w:p>
    <w:p w14:paraId="13E7A710" w14:textId="77777777" w:rsidR="002841F8" w:rsidRPr="00C200EA" w:rsidRDefault="002841F8" w:rsidP="002841F8">
      <w:pPr>
        <w:spacing w:after="4" w:line="248" w:lineRule="auto"/>
        <w:ind w:left="357" w:right="177" w:hanging="10"/>
        <w:rPr>
          <w:color w:val="0070C0"/>
          <w:sz w:val="20"/>
          <w:szCs w:val="20"/>
        </w:rPr>
      </w:pPr>
      <w:r w:rsidRPr="00C200EA">
        <w:rPr>
          <w:rFonts w:ascii="Arial" w:eastAsia="Arial" w:hAnsi="Arial" w:cs="Arial"/>
          <w:color w:val="0070C0"/>
          <w:sz w:val="20"/>
          <w:szCs w:val="20"/>
        </w:rPr>
        <w:t xml:space="preserve">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  </w:t>
      </w:r>
    </w:p>
    <w:p w14:paraId="3900C5B6" w14:textId="77777777" w:rsidR="002841F8" w:rsidRPr="00C200EA" w:rsidRDefault="002841F8" w:rsidP="002841F8">
      <w:pPr>
        <w:spacing w:after="3" w:line="250" w:lineRule="auto"/>
        <w:ind w:left="356" w:right="1930" w:hanging="10"/>
        <w:rPr>
          <w:color w:val="0070C0"/>
          <w:sz w:val="20"/>
          <w:szCs w:val="20"/>
        </w:rPr>
      </w:pPr>
      <w:r w:rsidRPr="00C200EA">
        <w:rPr>
          <w:rFonts w:ascii="Arial" w:eastAsia="Arial" w:hAnsi="Arial" w:cs="Arial"/>
          <w:b/>
          <w:color w:val="0070C0"/>
          <w:sz w:val="20"/>
          <w:szCs w:val="20"/>
        </w:rPr>
        <w:t xml:space="preserve">Waiver of Rights to Privacy, Publicity &amp; Personality </w:t>
      </w:r>
      <w:r w:rsidRPr="00C200EA">
        <w:rPr>
          <w:rFonts w:ascii="Arial" w:eastAsia="Arial" w:hAnsi="Arial" w:cs="Arial"/>
          <w:color w:val="0070C0"/>
          <w:sz w:val="20"/>
          <w:szCs w:val="20"/>
        </w:rPr>
        <w:t xml:space="preserve"> </w:t>
      </w:r>
    </w:p>
    <w:p w14:paraId="6DADBA18" w14:textId="77777777" w:rsidR="002841F8" w:rsidRPr="00C200EA" w:rsidRDefault="002841F8" w:rsidP="002841F8">
      <w:pPr>
        <w:spacing w:after="4" w:line="248" w:lineRule="auto"/>
        <w:ind w:left="357" w:right="177" w:hanging="10"/>
        <w:rPr>
          <w:color w:val="0070C0"/>
          <w:sz w:val="20"/>
          <w:szCs w:val="20"/>
        </w:rPr>
      </w:pPr>
      <w:r w:rsidRPr="00C200EA">
        <w:rPr>
          <w:rFonts w:ascii="Arial" w:eastAsia="Arial" w:hAnsi="Arial" w:cs="Arial"/>
          <w:color w:val="0070C0"/>
          <w:sz w:val="20"/>
          <w:szCs w:val="20"/>
        </w:rPr>
        <w:t xml:space="preserve">Further, I hereby release Agility Association of Canada Inc, and its affiliates, representatives, agents and assigns from any claim or cause of action for invasion of the rights of privacy, right of publicity, right of personality, or any similar rights.  </w:t>
      </w:r>
    </w:p>
    <w:p w14:paraId="3CC928E6" w14:textId="57AA1966" w:rsidR="002841F8" w:rsidRPr="00C200EA" w:rsidRDefault="002841F8" w:rsidP="00C200EA">
      <w:pPr>
        <w:pStyle w:val="ListParagraph"/>
        <w:numPr>
          <w:ilvl w:val="0"/>
          <w:numId w:val="2"/>
        </w:numPr>
        <w:spacing w:after="4" w:line="248" w:lineRule="auto"/>
        <w:ind w:right="177"/>
        <w:rPr>
          <w:rFonts w:ascii="Arial" w:eastAsia="Arial" w:hAnsi="Arial" w:cs="Arial"/>
          <w:color w:val="0070C0"/>
          <w:sz w:val="20"/>
          <w:szCs w:val="20"/>
        </w:rPr>
      </w:pPr>
      <w:r w:rsidRPr="00C200EA">
        <w:rPr>
          <w:rFonts w:ascii="Arial" w:eastAsia="Arial" w:hAnsi="Arial" w:cs="Arial"/>
          <w:color w:val="0070C0"/>
          <w:sz w:val="20"/>
          <w:szCs w:val="20"/>
        </w:rPr>
        <w:t xml:space="preserve">I have been given the opportunity to read and understand the terms of this Agreement before signing </w:t>
      </w:r>
      <w:proofErr w:type="gramStart"/>
      <w:r w:rsidRPr="00C200EA">
        <w:rPr>
          <w:rFonts w:ascii="Arial" w:eastAsia="Arial" w:hAnsi="Arial" w:cs="Arial"/>
          <w:color w:val="0070C0"/>
          <w:sz w:val="20"/>
          <w:szCs w:val="20"/>
        </w:rPr>
        <w:t>it, and</w:t>
      </w:r>
      <w:proofErr w:type="gramEnd"/>
      <w:r w:rsidRPr="00C200EA">
        <w:rPr>
          <w:rFonts w:ascii="Arial" w:eastAsia="Arial" w:hAnsi="Arial" w:cs="Arial"/>
          <w:color w:val="0070C0"/>
          <w:sz w:val="20"/>
          <w:szCs w:val="20"/>
        </w:rPr>
        <w:t xml:space="preserve"> have in fact done so. I understand that by signing this Agreement, I am restricting my legal rights and I sign this Agreement voluntarily and of my own free will.  </w:t>
      </w:r>
    </w:p>
    <w:p w14:paraId="22DB71D1" w14:textId="0DC8787F" w:rsidR="00C200EA" w:rsidRDefault="00C200EA" w:rsidP="00C200EA">
      <w:pPr>
        <w:spacing w:after="4" w:line="248" w:lineRule="auto"/>
        <w:ind w:right="177"/>
        <w:rPr>
          <w:color w:val="0070C0"/>
          <w:sz w:val="20"/>
          <w:szCs w:val="20"/>
        </w:rPr>
      </w:pPr>
    </w:p>
    <w:p w14:paraId="5EC34826" w14:textId="7B636BAA" w:rsidR="00C200EA" w:rsidRPr="00C200EA" w:rsidRDefault="00C200EA" w:rsidP="00C200EA">
      <w:pPr>
        <w:spacing w:after="4" w:line="248" w:lineRule="auto"/>
        <w:ind w:right="177"/>
        <w:rPr>
          <w:color w:val="0070C0"/>
          <w:sz w:val="20"/>
          <w:szCs w:val="20"/>
        </w:rPr>
      </w:pPr>
      <w:r>
        <w:rPr>
          <w:color w:val="0070C0"/>
          <w:sz w:val="20"/>
          <w:szCs w:val="20"/>
        </w:rPr>
        <w:t>Must be acknowledged by a parent or guardian if the Junior Handler is under 18 years of age.</w:t>
      </w:r>
    </w:p>
    <w:p w14:paraId="0C32D4E7" w14:textId="77777777" w:rsidR="002841F8" w:rsidRPr="002841F8" w:rsidRDefault="002841F8" w:rsidP="002841F8">
      <w:pPr>
        <w:spacing w:after="0"/>
        <w:ind w:left="361"/>
        <w:rPr>
          <w:sz w:val="20"/>
          <w:szCs w:val="20"/>
        </w:rPr>
      </w:pPr>
      <w:r w:rsidRPr="002841F8">
        <w:rPr>
          <w:rFonts w:ascii="Arial" w:eastAsia="Arial" w:hAnsi="Arial" w:cs="Arial"/>
          <w:color w:val="008000"/>
          <w:sz w:val="20"/>
          <w:szCs w:val="20"/>
        </w:rPr>
        <w:t xml:space="preserve"> </w:t>
      </w:r>
    </w:p>
    <w:p w14:paraId="151E5120" w14:textId="77777777" w:rsidR="002841F8" w:rsidRPr="002841F8" w:rsidRDefault="002841F8" w:rsidP="002841F8">
      <w:pPr>
        <w:spacing w:after="0"/>
        <w:ind w:left="361"/>
        <w:rPr>
          <w:sz w:val="20"/>
          <w:szCs w:val="20"/>
        </w:rPr>
      </w:pPr>
      <w:r w:rsidRPr="002841F8">
        <w:rPr>
          <w:rFonts w:ascii="Arial" w:eastAsia="Arial" w:hAnsi="Arial" w:cs="Arial"/>
          <w:color w:val="008000"/>
          <w:sz w:val="20"/>
          <w:szCs w:val="20"/>
        </w:rPr>
        <w:t xml:space="preserve"> </w:t>
      </w:r>
    </w:p>
    <w:p w14:paraId="471AFCBC" w14:textId="77777777" w:rsidR="002841F8" w:rsidRPr="002841F8" w:rsidRDefault="002841F8" w:rsidP="002841F8">
      <w:pPr>
        <w:spacing w:after="0"/>
        <w:ind w:left="361"/>
        <w:rPr>
          <w:sz w:val="20"/>
          <w:szCs w:val="20"/>
        </w:rPr>
      </w:pPr>
      <w:r w:rsidRPr="002841F8">
        <w:rPr>
          <w:rFonts w:ascii="Arial" w:eastAsia="Arial" w:hAnsi="Arial" w:cs="Arial"/>
          <w:color w:val="008000"/>
          <w:sz w:val="20"/>
          <w:szCs w:val="20"/>
        </w:rPr>
        <w:t xml:space="preserve"> </w:t>
      </w:r>
    </w:p>
    <w:p w14:paraId="6191BD64" w14:textId="77777777" w:rsidR="00CB7C23" w:rsidRDefault="00CB7C23"/>
    <w:sectPr w:rsidR="00CB7C23" w:rsidSect="002841F8">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F398F"/>
    <w:multiLevelType w:val="hybridMultilevel"/>
    <w:tmpl w:val="CACC739A"/>
    <w:lvl w:ilvl="0" w:tplc="802223E8">
      <w:start w:val="5"/>
      <w:numFmt w:val="decimal"/>
      <w:lvlText w:val="%1."/>
      <w:lvlJc w:val="left"/>
      <w:pPr>
        <w:ind w:left="357"/>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1" w:tplc="CF26A1A6">
      <w:start w:val="1"/>
      <w:numFmt w:val="lowerLetter"/>
      <w:lvlText w:val="%2"/>
      <w:lvlJc w:val="left"/>
      <w:pPr>
        <w:ind w:left="126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2" w:tplc="D99002A4">
      <w:start w:val="1"/>
      <w:numFmt w:val="lowerRoman"/>
      <w:lvlText w:val="%3"/>
      <w:lvlJc w:val="left"/>
      <w:pPr>
        <w:ind w:left="198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3" w:tplc="88E072F6">
      <w:start w:val="1"/>
      <w:numFmt w:val="decimal"/>
      <w:lvlText w:val="%4"/>
      <w:lvlJc w:val="left"/>
      <w:pPr>
        <w:ind w:left="270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4" w:tplc="CE9E0ACA">
      <w:start w:val="1"/>
      <w:numFmt w:val="lowerLetter"/>
      <w:lvlText w:val="%5"/>
      <w:lvlJc w:val="left"/>
      <w:pPr>
        <w:ind w:left="342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5" w:tplc="30580C54">
      <w:start w:val="1"/>
      <w:numFmt w:val="lowerRoman"/>
      <w:lvlText w:val="%6"/>
      <w:lvlJc w:val="left"/>
      <w:pPr>
        <w:ind w:left="414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6" w:tplc="729C59D4">
      <w:start w:val="1"/>
      <w:numFmt w:val="decimal"/>
      <w:lvlText w:val="%7"/>
      <w:lvlJc w:val="left"/>
      <w:pPr>
        <w:ind w:left="486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7" w:tplc="7CD452CA">
      <w:start w:val="1"/>
      <w:numFmt w:val="lowerLetter"/>
      <w:lvlText w:val="%8"/>
      <w:lvlJc w:val="left"/>
      <w:pPr>
        <w:ind w:left="558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8" w:tplc="7872418C">
      <w:start w:val="1"/>
      <w:numFmt w:val="lowerRoman"/>
      <w:lvlText w:val="%9"/>
      <w:lvlJc w:val="left"/>
      <w:pPr>
        <w:ind w:left="630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abstractNum>
  <w:abstractNum w:abstractNumId="1" w15:restartNumberingAfterBreak="0">
    <w:nsid w:val="5E290EC6"/>
    <w:multiLevelType w:val="hybridMultilevel"/>
    <w:tmpl w:val="E5C2F81E"/>
    <w:lvl w:ilvl="0" w:tplc="205A85F0">
      <w:start w:val="1"/>
      <w:numFmt w:val="decimal"/>
      <w:lvlText w:val="%1."/>
      <w:lvlJc w:val="left"/>
      <w:pPr>
        <w:ind w:left="527"/>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1" w:tplc="BD16917E">
      <w:start w:val="1"/>
      <w:numFmt w:val="lowerLetter"/>
      <w:lvlText w:val="%2"/>
      <w:lvlJc w:val="left"/>
      <w:pPr>
        <w:ind w:left="126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2" w:tplc="08B0B504">
      <w:start w:val="1"/>
      <w:numFmt w:val="lowerRoman"/>
      <w:lvlText w:val="%3"/>
      <w:lvlJc w:val="left"/>
      <w:pPr>
        <w:ind w:left="198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3" w:tplc="0C325D2A">
      <w:start w:val="1"/>
      <w:numFmt w:val="decimal"/>
      <w:lvlText w:val="%4"/>
      <w:lvlJc w:val="left"/>
      <w:pPr>
        <w:ind w:left="270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4" w:tplc="8FDEAD36">
      <w:start w:val="1"/>
      <w:numFmt w:val="lowerLetter"/>
      <w:lvlText w:val="%5"/>
      <w:lvlJc w:val="left"/>
      <w:pPr>
        <w:ind w:left="342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5" w:tplc="9092D808">
      <w:start w:val="1"/>
      <w:numFmt w:val="lowerRoman"/>
      <w:lvlText w:val="%6"/>
      <w:lvlJc w:val="left"/>
      <w:pPr>
        <w:ind w:left="414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6" w:tplc="627A7D88">
      <w:start w:val="1"/>
      <w:numFmt w:val="decimal"/>
      <w:lvlText w:val="%7"/>
      <w:lvlJc w:val="left"/>
      <w:pPr>
        <w:ind w:left="486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7" w:tplc="4EACA112">
      <w:start w:val="1"/>
      <w:numFmt w:val="lowerLetter"/>
      <w:lvlText w:val="%8"/>
      <w:lvlJc w:val="left"/>
      <w:pPr>
        <w:ind w:left="558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lvl w:ilvl="8" w:tplc="A9D86B14">
      <w:start w:val="1"/>
      <w:numFmt w:val="lowerRoman"/>
      <w:lvlText w:val="%9"/>
      <w:lvlJc w:val="left"/>
      <w:pPr>
        <w:ind w:left="6300"/>
      </w:pPr>
      <w:rPr>
        <w:rFonts w:ascii="Arial" w:eastAsia="Arial" w:hAnsi="Arial" w:cs="Arial"/>
        <w:b w:val="0"/>
        <w:i w:val="0"/>
        <w:strike w:val="0"/>
        <w:dstrike w:val="0"/>
        <w:color w:val="008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F8"/>
    <w:rsid w:val="002841F8"/>
    <w:rsid w:val="00C200EA"/>
    <w:rsid w:val="00CB7C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C9D7"/>
  <w15:chartTrackingRefBased/>
  <w15:docId w15:val="{804423D6-93AC-4616-AD35-5AC0D084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F8"/>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and Lane Daytripper Dog Training</dc:creator>
  <cp:keywords/>
  <dc:description/>
  <cp:lastModifiedBy>Teddy and Lane Daytripper Dog Training</cp:lastModifiedBy>
  <cp:revision>2</cp:revision>
  <dcterms:created xsi:type="dcterms:W3CDTF">2022-03-17T19:11:00Z</dcterms:created>
  <dcterms:modified xsi:type="dcterms:W3CDTF">2022-03-24T15:43:00Z</dcterms:modified>
</cp:coreProperties>
</file>